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27" w:rsidRPr="00C76427" w:rsidRDefault="00C76427" w:rsidP="00C76427">
      <w:pPr>
        <w:widowControl/>
        <w:shd w:val="clear" w:color="auto" w:fill="FFFFFF"/>
        <w:jc w:val="center"/>
        <w:rPr>
          <w:rFonts w:ascii="宋体" w:eastAsia="宋体" w:hAnsi="宋体" w:cs="宋体"/>
          <w:color w:val="333333"/>
          <w:kern w:val="0"/>
          <w:sz w:val="24"/>
          <w:szCs w:val="24"/>
        </w:rPr>
      </w:pPr>
      <w:r w:rsidRPr="00C76427">
        <w:rPr>
          <w:rFonts w:ascii="宋体" w:eastAsia="宋体" w:hAnsi="宋体" w:cs="宋体" w:hint="eastAsia"/>
          <w:b/>
          <w:bCs/>
          <w:color w:val="333333"/>
          <w:kern w:val="0"/>
          <w:sz w:val="36"/>
          <w:szCs w:val="36"/>
        </w:rPr>
        <w:t>国务院办公厅关于全面放开养老服务市场</w:t>
      </w:r>
    </w:p>
    <w:p w:rsidR="00C76427" w:rsidRPr="00C76427" w:rsidRDefault="00C76427" w:rsidP="00C76427">
      <w:pPr>
        <w:widowControl/>
        <w:shd w:val="clear" w:color="auto" w:fill="FFFFFF"/>
        <w:jc w:val="center"/>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36"/>
          <w:szCs w:val="36"/>
        </w:rPr>
        <w:t>提升养老服务质量的若干意见</w:t>
      </w:r>
      <w:r w:rsidRPr="00C76427">
        <w:rPr>
          <w:rFonts w:ascii="宋体" w:eastAsia="宋体" w:hAnsi="宋体" w:cs="宋体" w:hint="eastAsia"/>
          <w:color w:val="333333"/>
          <w:kern w:val="0"/>
          <w:sz w:val="24"/>
          <w:szCs w:val="24"/>
        </w:rPr>
        <w:br/>
      </w:r>
      <w:r w:rsidRPr="00C76427">
        <w:rPr>
          <w:rFonts w:ascii="楷体" w:eastAsia="楷体" w:hAnsi="楷体" w:cs="宋体" w:hint="eastAsia"/>
          <w:color w:val="333333"/>
          <w:kern w:val="0"/>
          <w:sz w:val="24"/>
          <w:szCs w:val="24"/>
        </w:rPr>
        <w:t>国办发〔2016〕91号</w:t>
      </w:r>
    </w:p>
    <w:p w:rsidR="00C76427" w:rsidRPr="00C76427" w:rsidRDefault="00C76427" w:rsidP="00C76427">
      <w:pPr>
        <w:widowControl/>
        <w:shd w:val="clear" w:color="auto" w:fill="FFFFFF"/>
        <w:rPr>
          <w:rFonts w:ascii="宋体" w:eastAsia="宋体" w:hAnsi="宋体" w:cs="宋体" w:hint="eastAsia"/>
          <w:color w:val="333333"/>
          <w:kern w:val="0"/>
          <w:sz w:val="24"/>
          <w:szCs w:val="24"/>
        </w:rPr>
      </w:pPr>
    </w:p>
    <w:p w:rsidR="00C76427" w:rsidRPr="00C76427" w:rsidRDefault="00C76427" w:rsidP="00C76427">
      <w:pPr>
        <w:widowControl/>
        <w:shd w:val="clear" w:color="auto" w:fill="FFFFFF"/>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各省、自治区、直辖市人民政府，国务院各部委、各直属机构：</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养老服务业既是涉及亿万群众福祉的民生事业，也是具有巨大发展潜力的朝阳产业。近年来，我国养老服务业快速发展，产业规模不断扩大，服务体系逐步完善，但仍面临供给结构不尽合理、市场潜力未充分释放、服务质量有待提高等问题。随着人口老龄化程度不断加深和人民生活水平逐步提高，老年群体多层次、多样化的服务需求持续增长，对扩大养老服务有效供给提出了更高要求。为促进养老服务业更好更快发展，经国务院同意，现提出如下意见：</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一、总体要求</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（一）指导思想。</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全面贯彻党的十八大和十八届三中、四中、五中、六中全会精神，深入学习贯彻习近平总书记系列重要讲话精神和治国</w:t>
      </w:r>
      <w:proofErr w:type="gramStart"/>
      <w:r w:rsidRPr="00C76427">
        <w:rPr>
          <w:rFonts w:ascii="宋体" w:eastAsia="宋体" w:hAnsi="宋体" w:cs="宋体" w:hint="eastAsia"/>
          <w:color w:val="333333"/>
          <w:kern w:val="0"/>
          <w:sz w:val="24"/>
          <w:szCs w:val="24"/>
        </w:rPr>
        <w:t>理政新理念</w:t>
      </w:r>
      <w:proofErr w:type="gramEnd"/>
      <w:r w:rsidRPr="00C76427">
        <w:rPr>
          <w:rFonts w:ascii="宋体" w:eastAsia="宋体" w:hAnsi="宋体" w:cs="宋体" w:hint="eastAsia"/>
          <w:color w:val="333333"/>
          <w:kern w:val="0"/>
          <w:sz w:val="24"/>
          <w:szCs w:val="24"/>
        </w:rPr>
        <w:t>新思想新战略，认真落实党中央、国务院决策部署，紧紧围绕“五位一体”总体布局和“四个全面”战略布局，坚持以新发展理念引领经济发展新常态，坚持中国特色卫生与健康发展道路，持续深化简政放权、放管结合、优化服务改革，积极应对人口老龄化，培育健康养老意识，加快推进养老服务业供给侧结构性改革，保障基本需求，繁荣养老市场，提升服务质量，让广大老年群体享受优质养老服务，切实增强人民群众获得感。</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（二）基本原则。</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深化改革，放开市场。进一步降低准入门槛，营造公平竞争环境，积极引导社会资本进入养老服务业，推动公办养老机构改革，充分激发各类市场主体活力。</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改善结构，突出重点。补齐短板，将养老资源向居家社区服务倾斜，向农村倾斜，向失能、半失能老年人倾斜。进一步扩大护理型服务资源，大力培育发展小型化、连锁化、专业化服务机构。</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鼓励创新，提质增效。树立健康养老理念，注重管理创新、产品创新和品牌创新，积极运用新技术，培育发展新业态，促进老年产品用品丰富多样、养老服务方便可及。</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强化监管，优化环境。完善监督机制，健全评估制度，推动行业标准化和行业信用建设，加强行业自律，促进规范发展，维护老年人合法权益。</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（三）发展目标。</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到2020年，养老服务市场全面放开，养老服务和产品有效供给能力大幅提升，供给结构更加合理，养老服务政策法规体系、行业质量标准体系进一步完善，信用体系基本建立，市场监管机制有效运行，服务质量明显改善，群众满意</w:t>
      </w:r>
      <w:proofErr w:type="gramStart"/>
      <w:r w:rsidRPr="00C76427">
        <w:rPr>
          <w:rFonts w:ascii="宋体" w:eastAsia="宋体" w:hAnsi="宋体" w:cs="宋体" w:hint="eastAsia"/>
          <w:color w:val="333333"/>
          <w:kern w:val="0"/>
          <w:sz w:val="24"/>
          <w:szCs w:val="24"/>
        </w:rPr>
        <w:t>度显著</w:t>
      </w:r>
      <w:proofErr w:type="gramEnd"/>
      <w:r w:rsidRPr="00C76427">
        <w:rPr>
          <w:rFonts w:ascii="宋体" w:eastAsia="宋体" w:hAnsi="宋体" w:cs="宋体" w:hint="eastAsia"/>
          <w:color w:val="333333"/>
          <w:kern w:val="0"/>
          <w:sz w:val="24"/>
          <w:szCs w:val="24"/>
        </w:rPr>
        <w:t>提高，养老服务业成为促进经济社会发展的新动能。</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二、全面放开养老服务市场</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（四）进一步放宽准入条件。</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降低准入门槛。设立营利性养老机构，应按“先照后证”的简化程序执行，在工商行政管理部门办理登记后，在辖区县级以上人民政府民政部门申请设立许可。在民政部门登记的非营利性养老机构，可以依法在其登记管理机关管辖范围</w:t>
      </w:r>
      <w:r w:rsidRPr="00C76427">
        <w:rPr>
          <w:rFonts w:ascii="宋体" w:eastAsia="宋体" w:hAnsi="宋体" w:cs="宋体" w:hint="eastAsia"/>
          <w:color w:val="333333"/>
          <w:kern w:val="0"/>
          <w:sz w:val="24"/>
          <w:szCs w:val="24"/>
        </w:rPr>
        <w:lastRenderedPageBreak/>
        <w:t>内设立多个不具备法人资格的服务网点。非本地投资者举办养老服务项目与当地投资者享受同等政策待遇，当地不得以任何名目对此加以限制。</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放宽外资准入。在鼓励境外投资者在华举办营利性养老机构的基础上，进一步放开市场，鼓励境外投资者设立非营利性养老机构，其设立的非营利性养老机构与境内投资者设立的非营利性养老机构享受同等优惠政策。</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精简行政审批环节。全面清理、取消申办养老机构的不合理前置审批事项，优化审批程序，简化审批流程。申请设立养老服务类社会组织，符合直接登记条件的可以直接向民政部门依法申请登记，不再经由业务主管单位审查同意。支持新兴</w:t>
      </w:r>
      <w:proofErr w:type="gramStart"/>
      <w:r w:rsidRPr="00C76427">
        <w:rPr>
          <w:rFonts w:ascii="宋体" w:eastAsia="宋体" w:hAnsi="宋体" w:cs="宋体" w:hint="eastAsia"/>
          <w:color w:val="333333"/>
          <w:kern w:val="0"/>
          <w:sz w:val="24"/>
          <w:szCs w:val="24"/>
        </w:rPr>
        <w:t>养老业</w:t>
      </w:r>
      <w:proofErr w:type="gramEnd"/>
      <w:r w:rsidRPr="00C76427">
        <w:rPr>
          <w:rFonts w:ascii="宋体" w:eastAsia="宋体" w:hAnsi="宋体" w:cs="宋体" w:hint="eastAsia"/>
          <w:color w:val="333333"/>
          <w:kern w:val="0"/>
          <w:sz w:val="24"/>
          <w:szCs w:val="24"/>
        </w:rPr>
        <w:t>态发展，对于养老机构以外的</w:t>
      </w:r>
      <w:proofErr w:type="gramStart"/>
      <w:r w:rsidRPr="00C76427">
        <w:rPr>
          <w:rFonts w:ascii="宋体" w:eastAsia="宋体" w:hAnsi="宋体" w:cs="宋体" w:hint="eastAsia"/>
          <w:color w:val="333333"/>
          <w:kern w:val="0"/>
          <w:sz w:val="24"/>
          <w:szCs w:val="24"/>
        </w:rPr>
        <w:t>其他提供</w:t>
      </w:r>
      <w:proofErr w:type="gramEnd"/>
      <w:r w:rsidRPr="00C76427">
        <w:rPr>
          <w:rFonts w:ascii="宋体" w:eastAsia="宋体" w:hAnsi="宋体" w:cs="宋体" w:hint="eastAsia"/>
          <w:color w:val="333333"/>
          <w:kern w:val="0"/>
          <w:sz w:val="24"/>
          <w:szCs w:val="24"/>
        </w:rPr>
        <w:t>养老服务的主体，鼓励其依法办理法人登记并享受相关优惠政策。</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（五）优化市场环境。</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进一步改进政府服务。举办养老机构审批过程中涉及的各有关部门，都要主动公开审批程序和审批时限，推进行政审批标准化，加强对筹建养老机构的指导服务。加快推行养老机构申办一站式服务，建立“一门受理、一并办理”的网上并联审批平台，进一步提高审批效率。根据消防法和有关规定，制定既保障安全、又方便合理的养老机构设立和管理配套办法。</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完善价格形成机制。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加快公办养老机构改革。各地要因地制宜设置改革过渡期，加快推进具备向社会提供养老服务条件的公办养老机构转制成为企业或开展公建民营，到2020年政府运营的养老床位数占当地养老床位总数的比例应不超过50%。鼓励社会力量通过独资、合资、合作、联营、参股、租赁等方式，参与公办养老机构改革。完善公建民营养老机构管理办法，政府投资建设和购置的养老设施、新建居民区按规定配建并移交给民政部门的养老设施、国有单位培训疗养机构等改建的养老设施，均可实施公建民营。改革公办养老机构运营方式，鼓励实行服务外包。</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加强行业信用建设。建立覆盖养老服务行业法人、从业人员和服务对象的行业信用体系。建立健全信用信息记录和归集机制，加强与全国信用信息共享平台的信息交换和共享，通过企业信用信息公示系统向社会公示相关企业的行政许可、行政处罚等信息。引入第三方征信机构，参与养老行业信用建设和信用监管。建立多部门、跨地区的联合奖惩机制，将信用信息作为各项支持政策的重要衡量因素，对诚实守信者在政府购买服务、债券发行等方面实行优先办理、简化程序等绿色通道支持激励政策，建立养老服务行业黑名单制度和市场退出机制，加强行业自律和监管。</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三、大力提升居家社区养老生活品质</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（六）推进居家社区养老服务全覆盖。</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开展老年人养老需求评估，加快建设社区综合服务信息平台，对接供求信息，提供助餐、助洁、助行、助浴、助</w:t>
      </w:r>
      <w:proofErr w:type="gramStart"/>
      <w:r w:rsidRPr="00C76427">
        <w:rPr>
          <w:rFonts w:ascii="宋体" w:eastAsia="宋体" w:hAnsi="宋体" w:cs="宋体" w:hint="eastAsia"/>
          <w:color w:val="333333"/>
          <w:kern w:val="0"/>
          <w:sz w:val="24"/>
          <w:szCs w:val="24"/>
        </w:rPr>
        <w:t>医</w:t>
      </w:r>
      <w:proofErr w:type="gramEnd"/>
      <w:r w:rsidRPr="00C76427">
        <w:rPr>
          <w:rFonts w:ascii="宋体" w:eastAsia="宋体" w:hAnsi="宋体" w:cs="宋体" w:hint="eastAsia"/>
          <w:color w:val="333333"/>
          <w:kern w:val="0"/>
          <w:sz w:val="24"/>
          <w:szCs w:val="24"/>
        </w:rPr>
        <w:t>等上门服务，提升居家养老服务覆盖率和服务水平。依托社区服务中心（站）、社区日间照料中心、卫生服务中心等资源，</w:t>
      </w:r>
      <w:r w:rsidRPr="00C76427">
        <w:rPr>
          <w:rFonts w:ascii="宋体" w:eastAsia="宋体" w:hAnsi="宋体" w:cs="宋体" w:hint="eastAsia"/>
          <w:color w:val="333333"/>
          <w:kern w:val="0"/>
          <w:sz w:val="24"/>
          <w:szCs w:val="24"/>
        </w:rPr>
        <w:lastRenderedPageBreak/>
        <w:t>为老年人提供健康、文化、体育、法律援助等服务。鼓励建设小型社区养老院，满足老年人就近养老需求，方便亲属照护探视。</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（七）提升农村养老服务能力和水平。</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依托农村社区综合服务设施，拓展养老服务功能。鼓励各地建设农村幸福院等自助式、互助式养老服务设施，加强与农村危房改造等涉农基本住房保障政策的衔接。农村集体经济、农村土地流转等收益分配应充分考虑解决本村老年人的养老问题。加强农村敬老院建设和改造，推动服务设施达标，满足农村特困人员集中供养需求，为农村低收入老年人和失能、半失能老年人提供</w:t>
      </w:r>
      <w:proofErr w:type="gramStart"/>
      <w:r w:rsidRPr="00C76427">
        <w:rPr>
          <w:rFonts w:ascii="宋体" w:eastAsia="宋体" w:hAnsi="宋体" w:cs="宋体" w:hint="eastAsia"/>
          <w:color w:val="333333"/>
          <w:kern w:val="0"/>
          <w:sz w:val="24"/>
          <w:szCs w:val="24"/>
        </w:rPr>
        <w:t>便捷可</w:t>
      </w:r>
      <w:proofErr w:type="gramEnd"/>
      <w:r w:rsidRPr="00C76427">
        <w:rPr>
          <w:rFonts w:ascii="宋体" w:eastAsia="宋体" w:hAnsi="宋体" w:cs="宋体" w:hint="eastAsia"/>
          <w:color w:val="333333"/>
          <w:kern w:val="0"/>
          <w:sz w:val="24"/>
          <w:szCs w:val="24"/>
        </w:rPr>
        <w:t>及的养老服务。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（八）提高老年人生活便捷化水平。</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通过政府补贴、产业引导和</w:t>
      </w:r>
      <w:proofErr w:type="gramStart"/>
      <w:r w:rsidRPr="00C76427">
        <w:rPr>
          <w:rFonts w:ascii="宋体" w:eastAsia="宋体" w:hAnsi="宋体" w:cs="宋体" w:hint="eastAsia"/>
          <w:color w:val="333333"/>
          <w:kern w:val="0"/>
          <w:sz w:val="24"/>
          <w:szCs w:val="24"/>
        </w:rPr>
        <w:t>业主众筹等</w:t>
      </w:r>
      <w:proofErr w:type="gramEnd"/>
      <w:r w:rsidRPr="00C76427">
        <w:rPr>
          <w:rFonts w:ascii="宋体" w:eastAsia="宋体" w:hAnsi="宋体" w:cs="宋体" w:hint="eastAsia"/>
          <w:color w:val="333333"/>
          <w:kern w:val="0"/>
          <w:sz w:val="24"/>
          <w:szCs w:val="24"/>
        </w:rPr>
        <w:t>方式，加快推进老旧居住小区和老年人家庭的无障碍改造，重点做好居住区缘石坡道、轮椅坡道、公共出入口、走道、楼梯、电梯</w:t>
      </w:r>
      <w:proofErr w:type="gramStart"/>
      <w:r w:rsidRPr="00C76427">
        <w:rPr>
          <w:rFonts w:ascii="宋体" w:eastAsia="宋体" w:hAnsi="宋体" w:cs="宋体" w:hint="eastAsia"/>
          <w:color w:val="333333"/>
          <w:kern w:val="0"/>
          <w:sz w:val="24"/>
          <w:szCs w:val="24"/>
        </w:rPr>
        <w:t>候梯厅及</w:t>
      </w:r>
      <w:proofErr w:type="gramEnd"/>
      <w:r w:rsidRPr="00C76427">
        <w:rPr>
          <w:rFonts w:ascii="宋体" w:eastAsia="宋体" w:hAnsi="宋体" w:cs="宋体" w:hint="eastAsia"/>
          <w:color w:val="333333"/>
          <w:kern w:val="0"/>
          <w:sz w:val="24"/>
          <w:szCs w:val="24"/>
        </w:rPr>
        <w:t>轿厢等设施和部位的无障碍改造，优先安排贫困、高龄、失能等老年人家庭设施改造，组织开展多层老旧住宅电梯加装。支持开发老年宜居住宅和代际亲情住宅。各地在推进易地扶贫搬迁以及城镇棚户区、城乡危房改造和配套基础设施建设等保障性安居工程中，要统筹考虑</w:t>
      </w:r>
      <w:proofErr w:type="gramStart"/>
      <w:r w:rsidRPr="00C76427">
        <w:rPr>
          <w:rFonts w:ascii="宋体" w:eastAsia="宋体" w:hAnsi="宋体" w:cs="宋体" w:hint="eastAsia"/>
          <w:color w:val="333333"/>
          <w:kern w:val="0"/>
          <w:sz w:val="24"/>
          <w:szCs w:val="24"/>
        </w:rPr>
        <w:t>适</w:t>
      </w:r>
      <w:proofErr w:type="gramEnd"/>
      <w:r w:rsidRPr="00C76427">
        <w:rPr>
          <w:rFonts w:ascii="宋体" w:eastAsia="宋体" w:hAnsi="宋体" w:cs="宋体" w:hint="eastAsia"/>
          <w:color w:val="333333"/>
          <w:kern w:val="0"/>
          <w:sz w:val="24"/>
          <w:szCs w:val="24"/>
        </w:rPr>
        <w:t>老化设施配套建设。</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四、全力建设优质养老服务供给体系</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（九）推进“互联网+”养老服务创新。</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发展智慧养老服务新业态，开发和运用智能硬件，推动移动互联网、云计算、物联网、大数据等与养老服务业结合，创新居家养老服务模式，重点推进老年人健康管理、紧急救援、精神慰藉、服务预约、物品代购等服务，开发更加多元、精准的私人订制服务。支持适合老年人的智能化产品、健康监测可穿戴设备、健康养老移动应用软件（APP）等设计开发。打通养老服务信息共享渠道，推进社区综合服务信息平台与户籍、医疗、社会保障等信息资源对接，促进养老服务公共信息资源向各类养老服务机构开放。</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（十）建立</w:t>
      </w:r>
      <w:proofErr w:type="gramStart"/>
      <w:r w:rsidRPr="00C76427">
        <w:rPr>
          <w:rFonts w:ascii="楷体" w:eastAsia="楷体" w:hAnsi="楷体" w:cs="宋体" w:hint="eastAsia"/>
          <w:color w:val="333333"/>
          <w:kern w:val="0"/>
          <w:sz w:val="24"/>
          <w:szCs w:val="24"/>
        </w:rPr>
        <w:t>医</w:t>
      </w:r>
      <w:proofErr w:type="gramEnd"/>
      <w:r w:rsidRPr="00C76427">
        <w:rPr>
          <w:rFonts w:ascii="楷体" w:eastAsia="楷体" w:hAnsi="楷体" w:cs="宋体" w:hint="eastAsia"/>
          <w:color w:val="333333"/>
          <w:kern w:val="0"/>
          <w:sz w:val="24"/>
          <w:szCs w:val="24"/>
        </w:rPr>
        <w:t>养结合绿色通道。</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建立医疗卫生机构设置审批绿色通道，支持养老机构开办老年病院、康复院、医务室等医疗卫生机构，将符合条件的养老机构内设医疗卫生机构按规定纳入城乡基本医疗保险定点范围。鼓励符合条件的执业医师到养老机构、社区老年照料机构内设的医疗卫生机构多点执业。开通预约就诊绿色通道，推进养老服务机构、社区老年照料机构与医疗机构对接，为老年人提供便捷医疗服务。提升</w:t>
      </w:r>
      <w:proofErr w:type="gramStart"/>
      <w:r w:rsidRPr="00C76427">
        <w:rPr>
          <w:rFonts w:ascii="宋体" w:eastAsia="宋体" w:hAnsi="宋体" w:cs="宋体" w:hint="eastAsia"/>
          <w:color w:val="333333"/>
          <w:kern w:val="0"/>
          <w:sz w:val="24"/>
          <w:szCs w:val="24"/>
        </w:rPr>
        <w:t>医</w:t>
      </w:r>
      <w:proofErr w:type="gramEnd"/>
      <w:r w:rsidRPr="00C76427">
        <w:rPr>
          <w:rFonts w:ascii="宋体" w:eastAsia="宋体" w:hAnsi="宋体" w:cs="宋体" w:hint="eastAsia"/>
          <w:color w:val="333333"/>
          <w:kern w:val="0"/>
          <w:sz w:val="24"/>
          <w:szCs w:val="24"/>
        </w:rPr>
        <w:t>保经办服务能力，切实解决老年人异地就医直接结算问题。探索建立长期护理保险制度，形成多元化的保险筹资模式，推动解决失能人员基本生活照料和相关医疗护理等所需费用问题。</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（十一）促进老年产品用品升级。</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支持企业利用新技术、新工艺、新材料和新装备开发为老年人服务的产品用品，研发老年人乐于接受和方便使用的智能科技产品，丰富产品品种，提高产品安全性、可靠性和实用性；上述企业经认定为高新技术企业的，按规定享受企业所得税优惠。及时更新康复辅助器具配置目录，重点支持自主研发和生产康复辅助器具。</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（十二）</w:t>
      </w:r>
      <w:proofErr w:type="gramStart"/>
      <w:r w:rsidRPr="00C76427">
        <w:rPr>
          <w:rFonts w:ascii="楷体" w:eastAsia="楷体" w:hAnsi="楷体" w:cs="宋体" w:hint="eastAsia"/>
          <w:color w:val="333333"/>
          <w:kern w:val="0"/>
          <w:sz w:val="24"/>
          <w:szCs w:val="24"/>
        </w:rPr>
        <w:t>发展适老金融</w:t>
      </w:r>
      <w:proofErr w:type="gramEnd"/>
      <w:r w:rsidRPr="00C76427">
        <w:rPr>
          <w:rFonts w:ascii="楷体" w:eastAsia="楷体" w:hAnsi="楷体" w:cs="宋体" w:hint="eastAsia"/>
          <w:color w:val="333333"/>
          <w:kern w:val="0"/>
          <w:sz w:val="24"/>
          <w:szCs w:val="24"/>
        </w:rPr>
        <w:t>服务。</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lastRenderedPageBreak/>
        <w:t>规范和引导商业银行、保险公司等金融机构开发适合老年人的理财、保险产品，满足老年人金融服务需求，鼓励金融机构建设老年人无障碍设施，开辟服务绿色通道。强化老年人金融安全意识，加大金融消费权益保护力度。稳步推进养老金管理公司试点，按照国家有关规定，积极参与养老金管理相关业务，做好相关受托管理、投资管理和账户管理等服务工作。</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五、切实增强政策保障能力</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（十三）加强统筹规划。</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发挥规划引领作用，分级制定养老服务相关规划，与城乡规划、土地利用总体规划、城镇化规划、区域规划等相衔接，系统提升服务能力和水平。各地要进一步扩大面向居家社区、农村、失能半失能老年人的服务资源，结合实际提出养老床位结构的合理比例，到2020年护理型床位占当地养老床位总数的比例应不低于30%。</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（十四）完善土地支持政策。</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统筹利用闲置资源发展养老服务，有关部门应按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的厂房、学校、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法使用农民集体所有的土地。对在养老服务领域采取政府和社会资本合作（PPP）方式的项目，可以国有建设用地使用权作价出资或者入股建设。</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（十五）提升养老服务人才素质。</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将养老护理员培训作为职业培训和促进就业的重要内容。对参加养老服务技能培训或创业培训</w:t>
      </w:r>
      <w:proofErr w:type="gramStart"/>
      <w:r w:rsidRPr="00C76427">
        <w:rPr>
          <w:rFonts w:ascii="宋体" w:eastAsia="宋体" w:hAnsi="宋体" w:cs="宋体" w:hint="eastAsia"/>
          <w:color w:val="333333"/>
          <w:kern w:val="0"/>
          <w:sz w:val="24"/>
          <w:szCs w:val="24"/>
        </w:rPr>
        <w:t>且培训</w:t>
      </w:r>
      <w:proofErr w:type="gramEnd"/>
      <w:r w:rsidRPr="00C76427">
        <w:rPr>
          <w:rFonts w:ascii="宋体" w:eastAsia="宋体" w:hAnsi="宋体" w:cs="宋体" w:hint="eastAsia"/>
          <w:color w:val="333333"/>
          <w:kern w:val="0"/>
          <w:sz w:val="24"/>
          <w:szCs w:val="24"/>
        </w:rPr>
        <w:t>合格的劳动者，按规定给予培训补贴。推动普通高校和职业院校开发养老服务和老年教育课程，为社区、老年教育机构及养老服务机构等提供教学资源及服务。完善职业技能等级与养老服务人员薪酬待遇挂钩机制。建立养老服务行业从业人员奖惩机制，提升养老护理队伍职业道德素养。将养老护理员纳入企业新型学徒制试点和城市积分入户政策范围。积极开发老年人力资源，为老年人的家庭成员提供养老服务培训，倡导“互助养老”模式。</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（十六）完善财政支持和投融资政策。</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完善财政支持政策。各地要建立健全针对经济困难的高龄、失能老年人的补贴制度，统一设计、分类施补，提高补贴政策的精准度。对养老机构的运行补贴应根据接收失能老年人等情况合理发放。各级政府要加大投入，支持养老服务设施建设，切实落实养老机构相关税费优惠政策，落实彩票公益金支持养老服务体系建设政策要求。鼓励各地向符合条件的各类养老机构购买服务。</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拓宽投融资渠道。鼓励社会资本采取建立基金、发行企业债券等方式筹集资金，用于建设养老设施、购置设备和收购改造社会闲置资源等。鼓励银行业金融机构以养老服务机构有偿取得的土地使用权、产权明晰的房产等固定资产和应收账款、动产、知识产权、股权等抵质押，提供信贷支持，满足养老服务机构多样化融资需求。有条件的地方在风险可控、不改变养老机构性质和用途的前提下，可探索养老服务机构其他资产抵押贷款的可行模式。</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六、加强监管和组织实施</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（十七）加强服务监管。</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lastRenderedPageBreak/>
        <w:t>各地要建立健全民政部门和相关部门协同配合的监管机制，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对养老服务中</w:t>
      </w:r>
      <w:proofErr w:type="gramStart"/>
      <w:r w:rsidRPr="00C76427">
        <w:rPr>
          <w:rFonts w:ascii="宋体" w:eastAsia="宋体" w:hAnsi="宋体" w:cs="宋体" w:hint="eastAsia"/>
          <w:color w:val="333333"/>
          <w:kern w:val="0"/>
          <w:sz w:val="24"/>
          <w:szCs w:val="24"/>
        </w:rPr>
        <w:t>虐</w:t>
      </w:r>
      <w:proofErr w:type="gramEnd"/>
      <w:r w:rsidRPr="00C76427">
        <w:rPr>
          <w:rFonts w:ascii="宋体" w:eastAsia="宋体" w:hAnsi="宋体" w:cs="宋体" w:hint="eastAsia"/>
          <w:color w:val="333333"/>
          <w:kern w:val="0"/>
          <w:sz w:val="24"/>
          <w:szCs w:val="24"/>
        </w:rPr>
        <w:t>老欺老等行为，对养老机构在收取保证金、办理会员卡和发行金融产品等活动中的违法违规行为，要依法严厉查处。加强养老设施和服务安全管理，建立定期检查机制，确保老年人人身安全。</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（十八）加强行业自律。</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民政、质检等部门要进一步完善养老服务标准体系，抓紧制定管理和服务标准。落实养老机构综合评估和报告制度，开展第三方评估并向社会公布，评估结果应与政府购买服务、发放建设运营补贴等挂钩。政府运营的养老机构要实行老年人入住评估制度，综合评估申请入住老年人的情况，优先保障特困人员集中供养需求和其他经济困难的孤寡、失能、高龄等老年人的服务需求。</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（十九）加强宣传引导。</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坚持以社会主义核心价值观为引领，弘扬中华民族尊老、敬老的社会风尚和传统美德，开展孝敬教育，营造养老、助老的良好社会氛围，加强对养老服务业发展过程中涌现出的先进典型和先进事迹的宣传报道，及时总结推广养老服务业综合改革试点中的好经验、好做法。依法打击虐待、伤害老年人及侵害老年人合法权益的行为。积极组织开展适合老年人的文化体育娱乐活动，引导老年人积极参与社区服务、公益活动和健康知识培训，丰富老年人精神文化生活。</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楷体" w:eastAsia="楷体" w:hAnsi="楷体" w:cs="宋体" w:hint="eastAsia"/>
          <w:color w:val="333333"/>
          <w:kern w:val="0"/>
          <w:sz w:val="24"/>
          <w:szCs w:val="24"/>
        </w:rPr>
        <w:t>（二十）加强督促落实。</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各地要把全面放开养老服务市场、提升养老服务质量摆在重要位置，建立组织实施机制，及时制定配套实施意见，对政策落实情况进行跟踪分析和监督检查，确保责任到位、工作到位、见到实效。各部门要加强协同配合，落实和完善相关优惠政策，共同促进养老服务提质增效。对不落实养老服务政策，或者在养老机构运营和服务中有违反法律法规行为的，依法依规追究相关人员的责任。国家发展改革委、民政部要会同有关部门加强对地方的指导，及时督促检查并报告工作进展情况。</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附件：重点任务分工及进度安排表</w:t>
      </w:r>
    </w:p>
    <w:p w:rsidR="00C76427" w:rsidRPr="00C76427" w:rsidRDefault="00D36A2B" w:rsidP="00C76427">
      <w:pPr>
        <w:widowControl/>
        <w:shd w:val="clear" w:color="auto" w:fill="FFFFFF"/>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C76427" w:rsidRPr="00C76427">
        <w:rPr>
          <w:rFonts w:ascii="宋体" w:eastAsia="宋体" w:hAnsi="宋体" w:cs="宋体" w:hint="eastAsia"/>
          <w:color w:val="333333"/>
          <w:kern w:val="0"/>
          <w:sz w:val="24"/>
          <w:szCs w:val="24"/>
        </w:rPr>
        <w:t xml:space="preserve">　国务院办公厅</w:t>
      </w:r>
    </w:p>
    <w:p w:rsidR="00C76427" w:rsidRPr="00C76427" w:rsidRDefault="00D36A2B" w:rsidP="00C76427">
      <w:pPr>
        <w:widowControl/>
        <w:shd w:val="clear" w:color="auto" w:fill="FFFFFF"/>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bookmarkStart w:id="0" w:name="_GoBack"/>
      <w:bookmarkEnd w:id="0"/>
      <w:r w:rsidR="00C76427" w:rsidRPr="00C76427">
        <w:rPr>
          <w:rFonts w:ascii="宋体" w:eastAsia="宋体" w:hAnsi="宋体" w:cs="宋体" w:hint="eastAsia"/>
          <w:color w:val="333333"/>
          <w:kern w:val="0"/>
          <w:sz w:val="24"/>
          <w:szCs w:val="24"/>
        </w:rPr>
        <w:t xml:space="preserve">　2016年12月7日</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r w:rsidRPr="00C76427">
        <w:rPr>
          <w:rFonts w:ascii="宋体" w:eastAsia="宋体" w:hAnsi="宋体" w:cs="宋体" w:hint="eastAsia"/>
          <w:color w:val="333333"/>
          <w:kern w:val="0"/>
          <w:sz w:val="24"/>
          <w:szCs w:val="24"/>
        </w:rPr>
        <w:t>（此件公开发布）</w:t>
      </w:r>
    </w:p>
    <w:p w:rsidR="00C76427" w:rsidRPr="00C76427" w:rsidRDefault="00C76427" w:rsidP="00C76427">
      <w:pPr>
        <w:widowControl/>
        <w:shd w:val="clear" w:color="auto" w:fill="FFFFFF"/>
        <w:ind w:firstLine="480"/>
        <w:rPr>
          <w:rFonts w:ascii="宋体" w:eastAsia="宋体" w:hAnsi="宋体" w:cs="宋体" w:hint="eastAsia"/>
          <w:color w:val="333333"/>
          <w:kern w:val="0"/>
          <w:sz w:val="24"/>
          <w:szCs w:val="24"/>
        </w:rPr>
      </w:pPr>
    </w:p>
    <w:p w:rsidR="00C76427" w:rsidRPr="00C76427" w:rsidRDefault="00C76427" w:rsidP="00C76427">
      <w:pPr>
        <w:widowControl/>
        <w:shd w:val="clear" w:color="auto" w:fill="FFFFFF"/>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24"/>
          <w:szCs w:val="24"/>
        </w:rPr>
        <w:t>附件</w:t>
      </w:r>
    </w:p>
    <w:p w:rsidR="00C76427" w:rsidRPr="00C76427" w:rsidRDefault="00C76427" w:rsidP="00C76427">
      <w:pPr>
        <w:widowControl/>
        <w:shd w:val="clear" w:color="auto" w:fill="FFFFFF"/>
        <w:rPr>
          <w:rFonts w:ascii="宋体" w:eastAsia="宋体" w:hAnsi="宋体" w:cs="宋体" w:hint="eastAsia"/>
          <w:color w:val="333333"/>
          <w:kern w:val="0"/>
          <w:sz w:val="24"/>
          <w:szCs w:val="24"/>
        </w:rPr>
      </w:pPr>
    </w:p>
    <w:p w:rsidR="00C76427" w:rsidRPr="00C76427" w:rsidRDefault="00C76427" w:rsidP="00C76427">
      <w:pPr>
        <w:widowControl/>
        <w:shd w:val="clear" w:color="auto" w:fill="FFFFFF"/>
        <w:jc w:val="center"/>
        <w:rPr>
          <w:rFonts w:ascii="宋体" w:eastAsia="宋体" w:hAnsi="宋体" w:cs="宋体" w:hint="eastAsia"/>
          <w:color w:val="333333"/>
          <w:kern w:val="0"/>
          <w:sz w:val="24"/>
          <w:szCs w:val="24"/>
        </w:rPr>
      </w:pPr>
      <w:r w:rsidRPr="00C76427">
        <w:rPr>
          <w:rFonts w:ascii="宋体" w:eastAsia="宋体" w:hAnsi="宋体" w:cs="宋体" w:hint="eastAsia"/>
          <w:b/>
          <w:bCs/>
          <w:color w:val="333333"/>
          <w:kern w:val="0"/>
          <w:sz w:val="36"/>
          <w:szCs w:val="36"/>
        </w:rPr>
        <w:t>重点任务分工及进度安排表</w:t>
      </w:r>
    </w:p>
    <w:p w:rsidR="00C76427" w:rsidRPr="00C76427" w:rsidRDefault="00C76427" w:rsidP="00C76427">
      <w:pPr>
        <w:widowControl/>
        <w:shd w:val="clear" w:color="auto" w:fill="FFFFFF"/>
        <w:jc w:val="center"/>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18"/>
        <w:gridCol w:w="3816"/>
        <w:gridCol w:w="2269"/>
        <w:gridCol w:w="2269"/>
      </w:tblGrid>
      <w:tr w:rsidR="00C76427" w:rsidRPr="00C76427" w:rsidTr="00C76427">
        <w:trPr>
          <w:jc w:val="center"/>
        </w:trPr>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宋体" w:eastAsia="宋体" w:hAnsi="宋体" w:cs="Times New Roman" w:hint="eastAsia"/>
                <w:b/>
                <w:bCs/>
                <w:kern w:val="0"/>
                <w:sz w:val="20"/>
                <w:szCs w:val="20"/>
              </w:rPr>
              <w:t>序号</w:t>
            </w:r>
          </w:p>
        </w:tc>
        <w:tc>
          <w:tcPr>
            <w:tcW w:w="38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宋体" w:eastAsia="宋体" w:hAnsi="宋体" w:cs="Times New Roman" w:hint="eastAsia"/>
                <w:b/>
                <w:bCs/>
                <w:kern w:val="0"/>
                <w:sz w:val="20"/>
                <w:szCs w:val="20"/>
              </w:rPr>
              <w:t>工作任务</w:t>
            </w:r>
          </w:p>
        </w:tc>
        <w:tc>
          <w:tcPr>
            <w:tcW w:w="22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宋体" w:eastAsia="宋体" w:hAnsi="宋体" w:cs="Times New Roman" w:hint="eastAsia"/>
                <w:b/>
                <w:bCs/>
                <w:kern w:val="0"/>
                <w:sz w:val="20"/>
                <w:szCs w:val="20"/>
              </w:rPr>
              <w:t>负责部门</w:t>
            </w:r>
          </w:p>
        </w:tc>
        <w:tc>
          <w:tcPr>
            <w:tcW w:w="22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宋体" w:eastAsia="宋体" w:hAnsi="宋体" w:cs="Times New Roman" w:hint="eastAsia"/>
                <w:b/>
                <w:bCs/>
                <w:kern w:val="0"/>
                <w:sz w:val="20"/>
                <w:szCs w:val="20"/>
              </w:rPr>
              <w:t>时间进度</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鼓励境外投资者设立非营利性养老机构</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民政部、公安部、国家发展改革委、商务部等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2016</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12</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全面清理、取消申办养老机构的不合理前置审批事项，优化审批程序，简化审批流</w:t>
            </w:r>
            <w:r w:rsidRPr="00C76427">
              <w:rPr>
                <w:rFonts w:ascii="宋体" w:eastAsia="宋体" w:hAnsi="宋体" w:cs="Times New Roman" w:hint="eastAsia"/>
                <w:kern w:val="0"/>
                <w:sz w:val="20"/>
                <w:szCs w:val="20"/>
              </w:rPr>
              <w:lastRenderedPageBreak/>
              <w:t>程</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lastRenderedPageBreak/>
              <w:t>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2016</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12</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lastRenderedPageBreak/>
              <w:t>3</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根据消防法和有关规定，制定既保障安全、又方便合理的养老机构设立和管理配套办法</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民政部、公安部、住房城乡建设部等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2017</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6</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4</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完善价格形成机制</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国家发展改革委、民政部等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5</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加快公办养老机构改革</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民政部、各省级人民政府</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6</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加强行业信用建设</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民政部、国家发展改革委、人民银行、工商总局等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2017</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6</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7</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提高老年人生活便捷化水平</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住房城乡建设部、民政部、国家发展改革委等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8</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推进“互联网</w:t>
            </w:r>
            <w:r w:rsidRPr="00C76427">
              <w:rPr>
                <w:rFonts w:ascii="Times New Roman" w:eastAsia="宋体" w:hAnsi="Times New Roman" w:cs="Times New Roman"/>
                <w:kern w:val="0"/>
                <w:sz w:val="20"/>
                <w:szCs w:val="20"/>
              </w:rPr>
              <w:t>+</w:t>
            </w:r>
            <w:r w:rsidRPr="00C76427">
              <w:rPr>
                <w:rFonts w:ascii="宋体" w:eastAsia="宋体" w:hAnsi="宋体" w:cs="Times New Roman" w:hint="eastAsia"/>
                <w:kern w:val="0"/>
                <w:sz w:val="20"/>
                <w:szCs w:val="20"/>
              </w:rPr>
              <w:t>”养老服务创新</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工业和信息化部、科技部、民政部、国家卫生计生委、国家发展改革委等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9</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探索建立长期护理保险制度</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人力资源社会保障部、国家卫生计生委、财政部、民政部、国家发展改革委、保监会等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2016</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12</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10</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制定养老服务相关规划</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民政部、国家发展改革委等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2016</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12</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11</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完善土地支持政策</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国土资源部、住房城乡建设部、国家发展改革委、财政部、民政部等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12</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完善职业技能等级与养老服务人员薪酬待遇挂钩机制</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人力资源社会保障部、民政部等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2016</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12</w:t>
            </w:r>
            <w:r w:rsidRPr="00C76427">
              <w:rPr>
                <w:rFonts w:ascii="宋体" w:eastAsia="宋体" w:hAnsi="宋体" w:cs="Times New Roman" w:hint="eastAsia"/>
                <w:kern w:val="0"/>
                <w:sz w:val="20"/>
                <w:szCs w:val="20"/>
              </w:rPr>
              <w:t>月底前完成</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13</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探索养老服务机构其他资产抵押贷款的可行模式</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人民银行、民政部等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14</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加强服务监管</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民政部、人民银行、银监会、国土资源部、住房城乡建设部、公安部、全国老龄办等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15</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完善养老服务标准体系</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民政部、质检总局等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16</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落实养老机构综合评估和报告制度</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持续实施</w:t>
            </w:r>
          </w:p>
        </w:tc>
      </w:tr>
      <w:tr w:rsidR="00C76427" w:rsidRPr="00C76427" w:rsidTr="00C76427">
        <w:trPr>
          <w:jc w:val="center"/>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jc w:val="center"/>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17</w:t>
            </w:r>
          </w:p>
        </w:tc>
        <w:tc>
          <w:tcPr>
            <w:tcW w:w="38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政府运营的养老机构实行老年人入住评估制度</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宋体" w:eastAsia="宋体" w:hAnsi="宋体" w:cs="Times New Roman" w:hint="eastAsia"/>
                <w:kern w:val="0"/>
                <w:sz w:val="20"/>
                <w:szCs w:val="20"/>
              </w:rPr>
              <w:t>民政部等</w:t>
            </w:r>
          </w:p>
        </w:tc>
        <w:tc>
          <w:tcPr>
            <w:tcW w:w="22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76427" w:rsidRPr="00C76427" w:rsidRDefault="00C76427" w:rsidP="00C76427">
            <w:pPr>
              <w:widowControl/>
              <w:rPr>
                <w:rFonts w:ascii="Times New Roman" w:eastAsia="宋体" w:hAnsi="Times New Roman" w:cs="Times New Roman"/>
                <w:kern w:val="0"/>
                <w:szCs w:val="21"/>
              </w:rPr>
            </w:pPr>
            <w:r w:rsidRPr="00C76427">
              <w:rPr>
                <w:rFonts w:ascii="Times New Roman" w:eastAsia="宋体" w:hAnsi="Times New Roman" w:cs="Times New Roman"/>
                <w:kern w:val="0"/>
                <w:sz w:val="20"/>
                <w:szCs w:val="20"/>
              </w:rPr>
              <w:t>2016</w:t>
            </w:r>
            <w:r w:rsidRPr="00C76427">
              <w:rPr>
                <w:rFonts w:ascii="宋体" w:eastAsia="宋体" w:hAnsi="宋体" w:cs="Times New Roman" w:hint="eastAsia"/>
                <w:kern w:val="0"/>
                <w:sz w:val="20"/>
                <w:szCs w:val="20"/>
              </w:rPr>
              <w:t>年</w:t>
            </w:r>
            <w:r w:rsidRPr="00C76427">
              <w:rPr>
                <w:rFonts w:ascii="Times New Roman" w:eastAsia="宋体" w:hAnsi="Times New Roman" w:cs="Times New Roman"/>
                <w:kern w:val="0"/>
                <w:sz w:val="20"/>
                <w:szCs w:val="20"/>
              </w:rPr>
              <w:t>12</w:t>
            </w:r>
            <w:r w:rsidRPr="00C76427">
              <w:rPr>
                <w:rFonts w:ascii="宋体" w:eastAsia="宋体" w:hAnsi="宋体" w:cs="Times New Roman" w:hint="eastAsia"/>
                <w:kern w:val="0"/>
                <w:sz w:val="20"/>
                <w:szCs w:val="20"/>
              </w:rPr>
              <w:t>月底前完成</w:t>
            </w:r>
          </w:p>
        </w:tc>
      </w:tr>
    </w:tbl>
    <w:p w:rsidR="002E0505" w:rsidRDefault="002E0505"/>
    <w:sectPr w:rsidR="002E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27"/>
    <w:rsid w:val="002E0505"/>
    <w:rsid w:val="00C76427"/>
    <w:rsid w:val="00D3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4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4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1031</Words>
  <Characters>5881</Characters>
  <Application>Microsoft Office Word</Application>
  <DocSecurity>0</DocSecurity>
  <Lines>49</Lines>
  <Paragraphs>13</Paragraphs>
  <ScaleCrop>false</ScaleCrop>
  <Company>Microsoft</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YLMF</cp:lastModifiedBy>
  <cp:revision>2</cp:revision>
  <dcterms:created xsi:type="dcterms:W3CDTF">2018-05-18T02:58:00Z</dcterms:created>
  <dcterms:modified xsi:type="dcterms:W3CDTF">2018-05-18T03:00:00Z</dcterms:modified>
</cp:coreProperties>
</file>